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09" w:rsidRDefault="00B91109" w:rsidP="00B91109">
      <w:pPr>
        <w:snapToGrid w:val="0"/>
        <w:spacing w:line="500" w:lineRule="atLeast"/>
        <w:jc w:val="both"/>
        <w:rPr>
          <w:rFonts w:eastAsia="標楷體"/>
          <w:b/>
          <w:spacing w:val="10"/>
          <w:sz w:val="40"/>
          <w:bdr w:val="single" w:sz="4" w:space="0" w:color="auto" w:frame="1"/>
          <w:shd w:val="pct15" w:color="auto" w:fill="FFFFFF"/>
        </w:rPr>
      </w:pPr>
      <w:r>
        <w:rPr>
          <w:rFonts w:eastAsia="標楷體" w:hint="eastAsia"/>
          <w:b/>
          <w:spacing w:val="10"/>
          <w:sz w:val="40"/>
          <w:bdr w:val="single" w:sz="4" w:space="0" w:color="auto" w:frame="1"/>
          <w:shd w:val="pct15" w:color="auto" w:fill="FFFFFF"/>
        </w:rPr>
        <w:t>附件一：作品封面</w:t>
      </w:r>
    </w:p>
    <w:p w:rsidR="00B91109" w:rsidRDefault="00B91109" w:rsidP="00B91109">
      <w:pPr>
        <w:snapToGrid w:val="0"/>
        <w:spacing w:line="500" w:lineRule="atLeast"/>
        <w:jc w:val="both"/>
        <w:rPr>
          <w:rFonts w:eastAsia="標楷體"/>
          <w:b/>
          <w:spacing w:val="10"/>
          <w:sz w:val="40"/>
          <w:bdr w:val="single" w:sz="4" w:space="0" w:color="auto" w:frame="1"/>
          <w:shd w:val="pct15" w:color="auto" w:fill="FFFFFF"/>
        </w:rPr>
      </w:pPr>
    </w:p>
    <w:p w:rsidR="00B91109" w:rsidRDefault="00B91109" w:rsidP="00B91109">
      <w:pPr>
        <w:spacing w:line="800" w:lineRule="exact"/>
        <w:jc w:val="center"/>
        <w:rPr>
          <w:rFonts w:eastAsia="標楷體"/>
          <w:b/>
          <w:sz w:val="52"/>
          <w:szCs w:val="52"/>
        </w:rPr>
      </w:pPr>
      <w:proofErr w:type="gramStart"/>
      <w:r>
        <w:rPr>
          <w:rFonts w:eastAsia="標楷體" w:hint="eastAsia"/>
          <w:b/>
          <w:sz w:val="52"/>
          <w:szCs w:val="52"/>
        </w:rPr>
        <w:t>臺</w:t>
      </w:r>
      <w:proofErr w:type="gramEnd"/>
      <w:r>
        <w:rPr>
          <w:rFonts w:eastAsia="標楷體" w:hint="eastAsia"/>
          <w:b/>
          <w:sz w:val="52"/>
          <w:szCs w:val="52"/>
        </w:rPr>
        <w:t>南市</w:t>
      </w:r>
      <w:proofErr w:type="gramStart"/>
      <w:r>
        <w:rPr>
          <w:rFonts w:eastAsia="標楷體"/>
          <w:b/>
          <w:sz w:val="52"/>
          <w:szCs w:val="52"/>
        </w:rPr>
        <w:t>105</w:t>
      </w:r>
      <w:proofErr w:type="gramEnd"/>
      <w:r>
        <w:rPr>
          <w:rFonts w:eastAsia="標楷體" w:hint="eastAsia"/>
          <w:b/>
          <w:sz w:val="52"/>
          <w:szCs w:val="52"/>
        </w:rPr>
        <w:t>年度特殊教育教材教具製作比賽</w:t>
      </w:r>
    </w:p>
    <w:p w:rsidR="00B91109" w:rsidRDefault="00B91109" w:rsidP="00B91109">
      <w:pPr>
        <w:spacing w:line="800" w:lineRule="exact"/>
        <w:rPr>
          <w:rFonts w:eastAsia="標楷體"/>
          <w:sz w:val="20"/>
          <w:szCs w:val="20"/>
        </w:rPr>
      </w:pPr>
    </w:p>
    <w:p w:rsidR="00B91109" w:rsidRDefault="00B91109" w:rsidP="00B91109">
      <w:pPr>
        <w:spacing w:line="800" w:lineRule="exact"/>
        <w:rPr>
          <w:rFonts w:eastAsia="標楷體"/>
          <w:sz w:val="56"/>
          <w:szCs w:val="24"/>
        </w:rPr>
      </w:pPr>
      <w:r>
        <w:rPr>
          <w:rFonts w:eastAsia="標楷體" w:hint="eastAsia"/>
          <w:sz w:val="56"/>
        </w:rPr>
        <w:t>組　　別：自編教材組</w:t>
      </w:r>
    </w:p>
    <w:p w:rsidR="00B91109" w:rsidRDefault="00B91109" w:rsidP="00B91109">
      <w:pPr>
        <w:spacing w:line="800" w:lineRule="exact"/>
        <w:rPr>
          <w:rFonts w:eastAsia="標楷體"/>
          <w:sz w:val="56"/>
        </w:rPr>
      </w:pPr>
      <w:r>
        <w:rPr>
          <w:rFonts w:eastAsia="標楷體" w:hint="eastAsia"/>
          <w:sz w:val="56"/>
        </w:rPr>
        <w:t xml:space="preserve">　　　　　　　　</w:t>
      </w:r>
    </w:p>
    <w:p w:rsidR="00B91109" w:rsidRDefault="00B91109" w:rsidP="00B91109">
      <w:pPr>
        <w:spacing w:line="800" w:lineRule="exact"/>
        <w:rPr>
          <w:rFonts w:eastAsia="標楷體"/>
          <w:sz w:val="56"/>
        </w:rPr>
      </w:pPr>
      <w:r>
        <w:rPr>
          <w:rFonts w:eastAsia="標楷體" w:hint="eastAsia"/>
          <w:sz w:val="56"/>
        </w:rPr>
        <w:t>作品名稱：</w:t>
      </w:r>
      <w:proofErr w:type="gramStart"/>
      <w:r>
        <w:rPr>
          <w:rFonts w:eastAsia="標楷體" w:hint="eastAsia"/>
          <w:sz w:val="56"/>
        </w:rPr>
        <w:t>食農教育</w:t>
      </w:r>
      <w:proofErr w:type="gramEnd"/>
    </w:p>
    <w:p w:rsidR="00B91109" w:rsidRDefault="00B91109" w:rsidP="00B91109">
      <w:pPr>
        <w:spacing w:line="800" w:lineRule="exact"/>
        <w:rPr>
          <w:rFonts w:eastAsia="標楷體"/>
          <w:sz w:val="56"/>
        </w:rPr>
      </w:pPr>
    </w:p>
    <w:p w:rsidR="00B91109" w:rsidRDefault="00B91109" w:rsidP="00B91109">
      <w:pPr>
        <w:spacing w:line="800" w:lineRule="exact"/>
        <w:rPr>
          <w:rFonts w:eastAsia="標楷體"/>
          <w:sz w:val="56"/>
        </w:rPr>
      </w:pPr>
      <w:r>
        <w:rPr>
          <w:rFonts w:eastAsia="標楷體" w:hint="eastAsia"/>
          <w:sz w:val="56"/>
        </w:rPr>
        <w:t>製作單位：</w:t>
      </w:r>
      <w:proofErr w:type="gramStart"/>
      <w:r>
        <w:rPr>
          <w:rFonts w:eastAsia="標楷體" w:hint="eastAsia"/>
          <w:sz w:val="56"/>
        </w:rPr>
        <w:t>臺</w:t>
      </w:r>
      <w:proofErr w:type="gramEnd"/>
      <w:r>
        <w:rPr>
          <w:rFonts w:eastAsia="標楷體" w:hint="eastAsia"/>
          <w:sz w:val="56"/>
        </w:rPr>
        <w:t>南市立安慶國民小學</w:t>
      </w:r>
    </w:p>
    <w:p w:rsidR="00B91109" w:rsidRDefault="00B91109" w:rsidP="00B91109">
      <w:pPr>
        <w:spacing w:line="800" w:lineRule="exact"/>
        <w:rPr>
          <w:rFonts w:eastAsia="標楷體"/>
          <w:sz w:val="56"/>
        </w:rPr>
      </w:pPr>
    </w:p>
    <w:p w:rsidR="00B91109" w:rsidRDefault="00B91109" w:rsidP="00B91109">
      <w:pPr>
        <w:spacing w:line="800" w:lineRule="exact"/>
        <w:ind w:left="90"/>
        <w:rPr>
          <w:rFonts w:eastAsia="標楷體"/>
          <w:sz w:val="56"/>
        </w:rPr>
      </w:pPr>
      <w:r>
        <w:rPr>
          <w:rFonts w:eastAsia="標楷體" w:hint="eastAsia"/>
          <w:sz w:val="56"/>
        </w:rPr>
        <w:t>作　　者：廖肇瑞、歐琬真</w:t>
      </w:r>
    </w:p>
    <w:p w:rsidR="00B91109" w:rsidRDefault="00B91109" w:rsidP="00B91109">
      <w:pPr>
        <w:tabs>
          <w:tab w:val="left" w:pos="874"/>
        </w:tabs>
        <w:rPr>
          <w:rFonts w:eastAsia="新細明體"/>
        </w:rPr>
      </w:pPr>
    </w:p>
    <w:p w:rsidR="00B91109" w:rsidRDefault="00B91109" w:rsidP="00B91109">
      <w:pPr>
        <w:tabs>
          <w:tab w:val="left" w:pos="874"/>
        </w:tabs>
      </w:pPr>
    </w:p>
    <w:p w:rsidR="00B91109" w:rsidRDefault="00B91109" w:rsidP="00B91109">
      <w:pPr>
        <w:tabs>
          <w:tab w:val="left" w:pos="874"/>
        </w:tabs>
      </w:pPr>
    </w:p>
    <w:p w:rsidR="00B91109" w:rsidRDefault="00B91109" w:rsidP="00B91109">
      <w:pPr>
        <w:tabs>
          <w:tab w:val="left" w:pos="874"/>
        </w:tabs>
      </w:pPr>
    </w:p>
    <w:p w:rsidR="00B91109" w:rsidRDefault="00B91109" w:rsidP="00B91109">
      <w:pPr>
        <w:tabs>
          <w:tab w:val="left" w:pos="874"/>
        </w:tabs>
      </w:pPr>
    </w:p>
    <w:p w:rsidR="00B91109" w:rsidRDefault="00B91109" w:rsidP="00B91109">
      <w:pPr>
        <w:tabs>
          <w:tab w:val="left" w:pos="874"/>
        </w:tabs>
      </w:pPr>
    </w:p>
    <w:p w:rsidR="00B91109" w:rsidRDefault="00B91109" w:rsidP="00B91109">
      <w:pPr>
        <w:tabs>
          <w:tab w:val="left" w:pos="874"/>
        </w:tabs>
      </w:pPr>
    </w:p>
    <w:p w:rsidR="00B91109" w:rsidRDefault="00B91109" w:rsidP="00B91109">
      <w:pPr>
        <w:tabs>
          <w:tab w:val="left" w:pos="874"/>
        </w:tabs>
      </w:pPr>
    </w:p>
    <w:p w:rsidR="00B91109" w:rsidRDefault="00B91109" w:rsidP="00B91109">
      <w:pPr>
        <w:tabs>
          <w:tab w:val="left" w:pos="874"/>
        </w:tabs>
      </w:pPr>
    </w:p>
    <w:p w:rsidR="00B91109" w:rsidRDefault="00B91109" w:rsidP="00B91109">
      <w:pPr>
        <w:tabs>
          <w:tab w:val="left" w:pos="874"/>
        </w:tabs>
      </w:pPr>
    </w:p>
    <w:p w:rsidR="00B91109" w:rsidRDefault="00B91109" w:rsidP="00B91109">
      <w:pPr>
        <w:tabs>
          <w:tab w:val="left" w:pos="874"/>
        </w:tabs>
      </w:pPr>
    </w:p>
    <w:p w:rsidR="00B91109" w:rsidRDefault="00B91109" w:rsidP="00B91109">
      <w:pPr>
        <w:widowControl/>
        <w:sectPr w:rsidR="00B91109">
          <w:pgSz w:w="11906" w:h="16838"/>
          <w:pgMar w:top="720" w:right="567" w:bottom="720" w:left="720" w:header="851" w:footer="992" w:gutter="0"/>
          <w:cols w:space="720"/>
          <w:docGrid w:type="linesAndChars" w:linePitch="360"/>
        </w:sectPr>
      </w:pPr>
    </w:p>
    <w:p w:rsidR="00B91109" w:rsidRDefault="00B91109" w:rsidP="00B91109">
      <w:pPr>
        <w:tabs>
          <w:tab w:val="left" w:pos="874"/>
        </w:tabs>
        <w:rPr>
          <w:rFonts w:eastAsia="標楷體"/>
          <w:b/>
          <w:spacing w:val="10"/>
          <w:sz w:val="40"/>
          <w:bdr w:val="single" w:sz="4" w:space="0" w:color="auto" w:frame="1"/>
          <w:shd w:val="pct15" w:color="auto" w:fill="FFFFFF"/>
        </w:rPr>
      </w:pPr>
      <w:r>
        <w:rPr>
          <w:rFonts w:eastAsia="標楷體" w:hint="eastAsia"/>
          <w:b/>
          <w:spacing w:val="10"/>
          <w:sz w:val="40"/>
          <w:bdr w:val="single" w:sz="4" w:space="0" w:color="auto" w:frame="1"/>
          <w:shd w:val="pct15" w:color="auto" w:fill="FFFFFF"/>
        </w:rPr>
        <w:lastRenderedPageBreak/>
        <w:t>附件二：作品說明書</w:t>
      </w:r>
    </w:p>
    <w:p w:rsidR="00B91109" w:rsidRDefault="00B91109" w:rsidP="00B91109">
      <w:pPr>
        <w:spacing w:line="800" w:lineRule="exact"/>
        <w:jc w:val="center"/>
        <w:rPr>
          <w:rFonts w:eastAsia="標楷體"/>
          <w:b/>
          <w:spacing w:val="10"/>
          <w:sz w:val="40"/>
          <w:szCs w:val="40"/>
        </w:rPr>
      </w:pPr>
      <w:proofErr w:type="gramStart"/>
      <w:r>
        <w:rPr>
          <w:rFonts w:eastAsia="標楷體" w:hint="eastAsia"/>
          <w:b/>
          <w:spacing w:val="10"/>
          <w:sz w:val="40"/>
          <w:szCs w:val="40"/>
        </w:rPr>
        <w:t>臺</w:t>
      </w:r>
      <w:proofErr w:type="gramEnd"/>
      <w:r>
        <w:rPr>
          <w:rFonts w:eastAsia="標楷體" w:hint="eastAsia"/>
          <w:b/>
          <w:spacing w:val="10"/>
          <w:sz w:val="40"/>
          <w:szCs w:val="40"/>
        </w:rPr>
        <w:t>南市</w:t>
      </w:r>
      <w:proofErr w:type="gramStart"/>
      <w:r>
        <w:rPr>
          <w:rFonts w:eastAsia="標楷體"/>
          <w:b/>
          <w:spacing w:val="10"/>
          <w:sz w:val="40"/>
          <w:szCs w:val="40"/>
        </w:rPr>
        <w:t>105</w:t>
      </w:r>
      <w:proofErr w:type="gramEnd"/>
      <w:r>
        <w:rPr>
          <w:rFonts w:eastAsia="標楷體" w:hint="eastAsia"/>
          <w:b/>
          <w:spacing w:val="10"/>
          <w:sz w:val="40"/>
          <w:szCs w:val="40"/>
        </w:rPr>
        <w:t>年度特殊教育教材教具製作比賽</w:t>
      </w:r>
      <w:r>
        <w:rPr>
          <w:rFonts w:eastAsia="標楷體"/>
          <w:b/>
          <w:spacing w:val="10"/>
          <w:sz w:val="40"/>
          <w:szCs w:val="40"/>
        </w:rPr>
        <w:t>-</w:t>
      </w:r>
      <w:r>
        <w:rPr>
          <w:rFonts w:eastAsia="標楷體" w:hint="eastAsia"/>
          <w:b/>
          <w:spacing w:val="10"/>
          <w:sz w:val="40"/>
          <w:szCs w:val="40"/>
        </w:rPr>
        <w:t>作品說明書</w:t>
      </w:r>
    </w:p>
    <w:p w:rsidR="00B91109" w:rsidRDefault="00B91109" w:rsidP="00B91109">
      <w:pPr>
        <w:spacing w:line="800" w:lineRule="exact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</w:rPr>
        <w:t>一、作品名稱：</w:t>
      </w:r>
      <w:proofErr w:type="gramStart"/>
      <w:r>
        <w:rPr>
          <w:rFonts w:eastAsia="標楷體" w:hint="eastAsia"/>
          <w:sz w:val="28"/>
        </w:rPr>
        <w:t>食農教育</w:t>
      </w:r>
      <w:proofErr w:type="gramEnd"/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  <w:r>
        <w:rPr>
          <w:rFonts w:eastAsia="新細明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1630045</wp:posOffset>
            </wp:positionH>
            <wp:positionV relativeFrom="paragraph">
              <wp:posOffset>430530</wp:posOffset>
            </wp:positionV>
            <wp:extent cx="3286760" cy="2125345"/>
            <wp:effectExtent l="0" t="0" r="0" b="825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12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109" w:rsidRDefault="003928F9" w:rsidP="00B91109">
      <w:pPr>
        <w:spacing w:line="800" w:lineRule="exact"/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AE356" wp14:editId="02F029E5">
                <wp:simplePos x="0" y="0"/>
                <wp:positionH relativeFrom="column">
                  <wp:posOffset>2647950</wp:posOffset>
                </wp:positionH>
                <wp:positionV relativeFrom="paragraph">
                  <wp:posOffset>445770</wp:posOffset>
                </wp:positionV>
                <wp:extent cx="1008380" cy="1040130"/>
                <wp:effectExtent l="0" t="0" r="20320" b="2667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10401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8F9" w:rsidRDefault="003928F9" w:rsidP="003928F9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3928F9">
                              <w:rPr>
                                <w:rFonts w:ascii="標楷體" w:eastAsia="標楷體" w:hAnsi="標楷體" w:hint="eastAsia"/>
                              </w:rPr>
                              <w:t>食農</w:t>
                            </w:r>
                          </w:p>
                          <w:p w:rsidR="003928F9" w:rsidRPr="003928F9" w:rsidRDefault="003928F9" w:rsidP="003928F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928F9">
                              <w:rPr>
                                <w:rFonts w:ascii="標楷體" w:eastAsia="標楷體" w:hAnsi="標楷體" w:hint="eastAsia"/>
                              </w:rPr>
                              <w:t>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4" o:spid="_x0000_s1026" style="position:absolute;margin-left:208.5pt;margin-top:35.1pt;width:79.4pt;height:8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" fillcolor="white [3201]" strokecolor="black [3200]" strokeweight="2pt">
                <v:textbox>
                  <w:txbxContent>
                    <w:p w:rsidR="003928F9" w:rsidRDefault="003928F9" w:rsidP="003928F9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3928F9">
                        <w:rPr>
                          <w:rFonts w:ascii="標楷體" w:eastAsia="標楷體" w:hAnsi="標楷體" w:hint="eastAsia"/>
                        </w:rPr>
                        <w:t>食農</w:t>
                      </w:r>
                    </w:p>
                    <w:p w:rsidR="003928F9" w:rsidRPr="003928F9" w:rsidRDefault="003928F9" w:rsidP="003928F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928F9">
                        <w:rPr>
                          <w:rFonts w:ascii="標楷體" w:eastAsia="標楷體" w:hAnsi="標楷體" w:hint="eastAsia"/>
                        </w:rPr>
                        <w:t>教育</w:t>
                      </w:r>
                    </w:p>
                  </w:txbxContent>
                </v:textbox>
              </v:oval>
            </w:pict>
          </mc:Fallback>
        </mc:AlternateContent>
      </w:r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  <w:bookmarkStart w:id="0" w:name="_GoBack"/>
      <w:bookmarkEnd w:id="0"/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</w:t>
      </w:r>
      <w:r>
        <w:rPr>
          <w:rFonts w:eastAsia="標楷體" w:hint="eastAsia"/>
          <w:sz w:val="28"/>
        </w:rPr>
        <w:t>安慶國小特教</w:t>
      </w:r>
      <w:proofErr w:type="gramStart"/>
      <w:r>
        <w:rPr>
          <w:rFonts w:eastAsia="標楷體" w:hint="eastAsia"/>
          <w:sz w:val="28"/>
        </w:rPr>
        <w:t>班食農</w:t>
      </w:r>
      <w:proofErr w:type="gramEnd"/>
      <w:r>
        <w:rPr>
          <w:rFonts w:eastAsia="標楷體" w:hint="eastAsia"/>
          <w:sz w:val="28"/>
        </w:rPr>
        <w:t>教育理念</w:t>
      </w:r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二、製作單位：</w:t>
      </w: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南市立安慶國民小學</w:t>
      </w:r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三、作　　者：廖肇瑞、歐琬真</w:t>
      </w:r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四、適用領域：健康與體育、特殊需求</w:t>
      </w:r>
      <w:proofErr w:type="gramStart"/>
      <w:r>
        <w:rPr>
          <w:rFonts w:eastAsia="標楷體"/>
          <w:sz w:val="28"/>
        </w:rPr>
        <w:t>—</w:t>
      </w:r>
      <w:proofErr w:type="gramEnd"/>
      <w:r>
        <w:rPr>
          <w:rFonts w:eastAsia="標楷體" w:hint="eastAsia"/>
          <w:sz w:val="28"/>
        </w:rPr>
        <w:t>職業教育</w:t>
      </w:r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五、適用對象：特教班、資源班學生及低年級普通班學生</w:t>
      </w:r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六、設計動機：中重度障礙學生，如何進行有系統的「</w:t>
      </w:r>
      <w:proofErr w:type="gramStart"/>
      <w:r>
        <w:rPr>
          <w:rFonts w:eastAsia="標楷體" w:hint="eastAsia"/>
          <w:sz w:val="28"/>
        </w:rPr>
        <w:t>食農教育</w:t>
      </w:r>
      <w:proofErr w:type="gramEnd"/>
      <w:r>
        <w:rPr>
          <w:rFonts w:eastAsia="標楷體" w:hint="eastAsia"/>
          <w:sz w:val="28"/>
        </w:rPr>
        <w:t>」，一直</w:t>
      </w:r>
      <w:proofErr w:type="gramStart"/>
      <w:r>
        <w:rPr>
          <w:rFonts w:eastAsia="標楷體" w:hint="eastAsia"/>
          <w:sz w:val="28"/>
        </w:rPr>
        <w:t>困擾著特教</w:t>
      </w:r>
      <w:proofErr w:type="gramEnd"/>
      <w:r>
        <w:rPr>
          <w:rFonts w:eastAsia="標楷體" w:hint="eastAsia"/>
          <w:sz w:val="28"/>
        </w:rPr>
        <w:t>老</w:t>
      </w:r>
      <w:r>
        <w:rPr>
          <w:rFonts w:eastAsia="標楷體"/>
          <w:sz w:val="28"/>
        </w:rPr>
        <w:t xml:space="preserve">  </w:t>
      </w:r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</w:t>
      </w:r>
      <w:r>
        <w:rPr>
          <w:rFonts w:eastAsia="標楷體" w:hint="eastAsia"/>
          <w:sz w:val="28"/>
        </w:rPr>
        <w:t>師。本教材提供給老師們最簡易執行方式，從每天的營養午餐開始，</w:t>
      </w:r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</w:t>
      </w:r>
      <w:r>
        <w:rPr>
          <w:rFonts w:eastAsia="標楷體" w:hint="eastAsia"/>
          <w:sz w:val="28"/>
        </w:rPr>
        <w:t>改良傳統菜單為「食物原形菜單」，另外為求周全的「</w:t>
      </w:r>
      <w:proofErr w:type="gramStart"/>
      <w:r>
        <w:rPr>
          <w:rFonts w:eastAsia="標楷體" w:hint="eastAsia"/>
          <w:sz w:val="28"/>
        </w:rPr>
        <w:t>食農教育</w:t>
      </w:r>
      <w:proofErr w:type="gramEnd"/>
      <w:r>
        <w:rPr>
          <w:rFonts w:eastAsia="標楷體" w:hint="eastAsia"/>
          <w:sz w:val="28"/>
        </w:rPr>
        <w:t>」，參考</w:t>
      </w:r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</w:t>
      </w:r>
      <w:r>
        <w:rPr>
          <w:rFonts w:eastAsia="標楷體" w:hint="eastAsia"/>
          <w:sz w:val="28"/>
        </w:rPr>
        <w:t>日本文部</w:t>
      </w:r>
      <w:proofErr w:type="gramStart"/>
      <w:r>
        <w:rPr>
          <w:rFonts w:eastAsia="標楷體" w:hint="eastAsia"/>
          <w:sz w:val="28"/>
        </w:rPr>
        <w:t>科學省低</w:t>
      </w:r>
      <w:proofErr w:type="gramEnd"/>
      <w:r>
        <w:rPr>
          <w:rFonts w:eastAsia="標楷體" w:hint="eastAsia"/>
          <w:sz w:val="28"/>
        </w:rPr>
        <w:t>、中、高「</w:t>
      </w:r>
      <w:proofErr w:type="gramStart"/>
      <w:r>
        <w:rPr>
          <w:rFonts w:eastAsia="標楷體" w:hint="eastAsia"/>
          <w:sz w:val="28"/>
        </w:rPr>
        <w:t>食育</w:t>
      </w:r>
      <w:proofErr w:type="gramEnd"/>
      <w:r>
        <w:rPr>
          <w:rFonts w:eastAsia="標楷體" w:hint="eastAsia"/>
          <w:sz w:val="28"/>
        </w:rPr>
        <w:t>」教材，編成在地的「</w:t>
      </w:r>
      <w:proofErr w:type="gramStart"/>
      <w:r>
        <w:rPr>
          <w:rFonts w:eastAsia="標楷體" w:hint="eastAsia"/>
          <w:sz w:val="28"/>
        </w:rPr>
        <w:t>食育</w:t>
      </w:r>
      <w:proofErr w:type="gramEnd"/>
      <w:r>
        <w:rPr>
          <w:rFonts w:eastAsia="標楷體" w:hint="eastAsia"/>
          <w:sz w:val="28"/>
        </w:rPr>
        <w:t>」教材。</w:t>
      </w:r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</w:t>
      </w:r>
      <w:r>
        <w:rPr>
          <w:rFonts w:eastAsia="標楷體" w:hint="eastAsia"/>
          <w:sz w:val="28"/>
        </w:rPr>
        <w:t>考量「土地安全」及配合「雜糧復興運動」，讓孩子親手種植黃豆。期</w:t>
      </w:r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</w:t>
      </w:r>
      <w:r>
        <w:rPr>
          <w:rFonts w:eastAsia="標楷體" w:hint="eastAsia"/>
          <w:sz w:val="28"/>
        </w:rPr>
        <w:t>盼更多老師進行「</w:t>
      </w:r>
      <w:proofErr w:type="gramStart"/>
      <w:r>
        <w:rPr>
          <w:rFonts w:eastAsia="標楷體" w:hint="eastAsia"/>
          <w:sz w:val="28"/>
        </w:rPr>
        <w:t>食農教育</w:t>
      </w:r>
      <w:proofErr w:type="gramEnd"/>
      <w:r>
        <w:rPr>
          <w:rFonts w:eastAsia="標楷體" w:hint="eastAsia"/>
          <w:sz w:val="28"/>
        </w:rPr>
        <w:t>」，讓台灣「食安」「</w:t>
      </w:r>
      <w:r>
        <w:rPr>
          <w:rFonts w:eastAsia="標楷體"/>
          <w:sz w:val="28"/>
        </w:rPr>
        <w:t xml:space="preserve"> </w:t>
      </w:r>
      <w:proofErr w:type="gramStart"/>
      <w:r>
        <w:rPr>
          <w:rFonts w:eastAsia="標楷體" w:hint="eastAsia"/>
          <w:sz w:val="28"/>
        </w:rPr>
        <w:t>土安</w:t>
      </w:r>
      <w:proofErr w:type="gramEnd"/>
      <w:r>
        <w:rPr>
          <w:rFonts w:eastAsia="標楷體" w:hint="eastAsia"/>
          <w:sz w:val="28"/>
        </w:rPr>
        <w:t>」，地球更平安。</w:t>
      </w:r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七、功　　能：認識每天吃的營養午餐</w:t>
      </w:r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八、製作方法：</w:t>
      </w:r>
      <w:r>
        <w:rPr>
          <w:rFonts w:eastAsia="標楷體"/>
          <w:sz w:val="28"/>
        </w:rPr>
        <w:t>1.</w:t>
      </w:r>
      <w:r>
        <w:rPr>
          <w:rFonts w:eastAsia="標楷體" w:hint="eastAsia"/>
          <w:sz w:val="28"/>
        </w:rPr>
        <w:t>考量中重度學生認知程度，改編日本文部</w:t>
      </w:r>
      <w:proofErr w:type="gramStart"/>
      <w:r>
        <w:rPr>
          <w:rFonts w:eastAsia="標楷體" w:hint="eastAsia"/>
          <w:sz w:val="28"/>
        </w:rPr>
        <w:t>科學省低</w:t>
      </w:r>
      <w:proofErr w:type="gramEnd"/>
      <w:r>
        <w:rPr>
          <w:rFonts w:eastAsia="標楷體" w:hint="eastAsia"/>
          <w:sz w:val="28"/>
        </w:rPr>
        <w:t>、中、高「</w:t>
      </w:r>
      <w:proofErr w:type="gramStart"/>
      <w:r>
        <w:rPr>
          <w:rFonts w:eastAsia="標楷體" w:hint="eastAsia"/>
          <w:sz w:val="28"/>
        </w:rPr>
        <w:t>食育</w:t>
      </w:r>
      <w:proofErr w:type="gramEnd"/>
      <w:r>
        <w:rPr>
          <w:rFonts w:eastAsia="標楷體" w:hint="eastAsia"/>
          <w:sz w:val="28"/>
        </w:rPr>
        <w:t>」</w:t>
      </w:r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</w:t>
      </w:r>
      <w:r>
        <w:rPr>
          <w:rFonts w:eastAsia="標楷體" w:hint="eastAsia"/>
          <w:sz w:val="28"/>
        </w:rPr>
        <w:t>教材</w:t>
      </w:r>
      <w:r>
        <w:rPr>
          <w:rFonts w:eastAsia="標楷體"/>
          <w:sz w:val="28"/>
        </w:rPr>
        <w:t xml:space="preserve"> 2.</w:t>
      </w:r>
      <w:r>
        <w:rPr>
          <w:rFonts w:eastAsia="標楷體" w:hint="eastAsia"/>
          <w:sz w:val="28"/>
        </w:rPr>
        <w:t>自編安慶國小每天營養午餐菜單</w:t>
      </w:r>
      <w:r>
        <w:rPr>
          <w:rFonts w:eastAsia="標楷體"/>
          <w:sz w:val="28"/>
        </w:rPr>
        <w:t xml:space="preserve"> 3.</w:t>
      </w:r>
      <w:r>
        <w:rPr>
          <w:rFonts w:eastAsia="標楷體" w:hint="eastAsia"/>
          <w:sz w:val="28"/>
        </w:rPr>
        <w:t>配合「雜糧復興運動」自</w:t>
      </w:r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</w:t>
      </w:r>
      <w:r>
        <w:rPr>
          <w:rFonts w:eastAsia="標楷體" w:hint="eastAsia"/>
          <w:sz w:val="28"/>
        </w:rPr>
        <w:t>編小農夫</w:t>
      </w:r>
      <w:proofErr w:type="gramStart"/>
      <w:r>
        <w:rPr>
          <w:rFonts w:eastAsia="標楷體"/>
          <w:sz w:val="28"/>
        </w:rPr>
        <w:t>—</w:t>
      </w:r>
      <w:proofErr w:type="gramEnd"/>
      <w:r>
        <w:rPr>
          <w:rFonts w:eastAsia="標楷體" w:hint="eastAsia"/>
          <w:sz w:val="28"/>
        </w:rPr>
        <w:t>黃豆特攻隊教材</w:t>
      </w:r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九、使用說明：</w:t>
      </w:r>
      <w:r>
        <w:rPr>
          <w:rFonts w:eastAsia="標楷體"/>
          <w:sz w:val="28"/>
        </w:rPr>
        <w:t xml:space="preserve">1. </w:t>
      </w:r>
      <w:r>
        <w:rPr>
          <w:rFonts w:eastAsia="標楷體" w:hint="eastAsia"/>
          <w:sz w:val="28"/>
        </w:rPr>
        <w:t>提供安慶國小每天營養午餐菜單及菜單主題連結影片，在菜單後面</w:t>
      </w:r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</w:t>
      </w:r>
      <w:r>
        <w:rPr>
          <w:rFonts w:eastAsia="標楷體" w:hint="eastAsia"/>
          <w:sz w:val="28"/>
        </w:rPr>
        <w:t>有老師們的反思及改善方式記錄，供老師們另類教材思考。</w:t>
      </w:r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2.</w:t>
      </w:r>
      <w:r>
        <w:rPr>
          <w:rFonts w:eastAsia="標楷體" w:hint="eastAsia"/>
          <w:sz w:val="28"/>
        </w:rPr>
        <w:t>「</w:t>
      </w:r>
      <w:proofErr w:type="gramStart"/>
      <w:r>
        <w:rPr>
          <w:rFonts w:eastAsia="標楷體" w:hint="eastAsia"/>
          <w:sz w:val="28"/>
        </w:rPr>
        <w:t>食育</w:t>
      </w:r>
      <w:proofErr w:type="gramEnd"/>
      <w:r>
        <w:rPr>
          <w:rFonts w:eastAsia="標楷體" w:hint="eastAsia"/>
          <w:sz w:val="28"/>
        </w:rPr>
        <w:t>」教材可讓孩子認識及選擇六大類食物，</w:t>
      </w: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南在地四季農</w:t>
      </w:r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</w:t>
      </w:r>
      <w:r>
        <w:rPr>
          <w:rFonts w:eastAsia="標楷體" w:hint="eastAsia"/>
          <w:sz w:val="28"/>
        </w:rPr>
        <w:t>產品地圖，零食如何吃、午餐感謝詞。</w:t>
      </w:r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3.</w:t>
      </w:r>
      <w:r>
        <w:rPr>
          <w:rFonts w:eastAsia="標楷體" w:hint="eastAsia"/>
          <w:sz w:val="28"/>
        </w:rPr>
        <w:t>小農夫教材，提供農業教育教材參考</w:t>
      </w:r>
    </w:p>
    <w:p w:rsidR="00B91109" w:rsidRDefault="00B91109" w:rsidP="00B91109">
      <w:pPr>
        <w:spacing w:line="80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</w:t>
      </w:r>
    </w:p>
    <w:p w:rsidR="00B91109" w:rsidRDefault="00B91109" w:rsidP="00B91109">
      <w:pPr>
        <w:spacing w:line="8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十、使用效果及建議（或注意事項）：</w:t>
      </w:r>
    </w:p>
    <w:p w:rsidR="00B91109" w:rsidRDefault="00B91109" w:rsidP="00B91109">
      <w:pPr>
        <w:spacing w:line="8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  <w:bdr w:val="single" w:sz="4" w:space="0" w:color="auto" w:frame="1"/>
        </w:rPr>
        <w:t>效果</w:t>
      </w:r>
    </w:p>
    <w:p w:rsidR="00B91109" w:rsidRDefault="00B91109" w:rsidP="00B91109">
      <w:pPr>
        <w:tabs>
          <w:tab w:val="left" w:pos="874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1.營養午餐菜單教學可讓孩子吃到什麼菜立刻瞭解原貌及說出菜名。另可訓練無口語者努力說</w:t>
      </w:r>
    </w:p>
    <w:p w:rsidR="00B91109" w:rsidRDefault="00B91109" w:rsidP="00B91109">
      <w:pPr>
        <w:tabs>
          <w:tab w:val="left" w:pos="874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出菜名，變為有口語。每天菜單會提供一則連結影片，可提供動態的知識，從食物種植或畜養、</w:t>
      </w:r>
    </w:p>
    <w:p w:rsidR="00B91109" w:rsidRDefault="00B91109" w:rsidP="00B91109">
      <w:pPr>
        <w:tabs>
          <w:tab w:val="left" w:pos="874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烹飪、環境議題、地方特產等，</w:t>
      </w:r>
      <w:proofErr w:type="gramStart"/>
      <w:r>
        <w:rPr>
          <w:rFonts w:ascii="標楷體" w:eastAsia="標楷體" w:hAnsi="標楷體" w:hint="eastAsia"/>
        </w:rPr>
        <w:t>讓食農</w:t>
      </w:r>
      <w:proofErr w:type="gramEnd"/>
      <w:r>
        <w:rPr>
          <w:rFonts w:ascii="標楷體" w:eastAsia="標楷體" w:hAnsi="標楷體" w:hint="eastAsia"/>
        </w:rPr>
        <w:t>教育更豐富。</w:t>
      </w:r>
    </w:p>
    <w:p w:rsidR="00B91109" w:rsidRDefault="00B91109" w:rsidP="00B91109">
      <w:pPr>
        <w:tabs>
          <w:tab w:val="left" w:pos="874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2「</w:t>
      </w:r>
      <w:proofErr w:type="gramStart"/>
      <w:r>
        <w:rPr>
          <w:rFonts w:ascii="標楷體" w:eastAsia="標楷體" w:hAnsi="標楷體" w:hint="eastAsia"/>
        </w:rPr>
        <w:t>食育</w:t>
      </w:r>
      <w:proofErr w:type="gramEnd"/>
      <w:r>
        <w:rPr>
          <w:rFonts w:ascii="標楷體" w:eastAsia="標楷體" w:hAnsi="標楷體" w:hint="eastAsia"/>
        </w:rPr>
        <w:t>」課本可瞭解食在地、當季、</w:t>
      </w:r>
      <w:proofErr w:type="gramStart"/>
      <w:r>
        <w:rPr>
          <w:rFonts w:ascii="標楷體" w:eastAsia="標楷體" w:hAnsi="標楷體" w:hint="eastAsia"/>
        </w:rPr>
        <w:t>多蔬食</w:t>
      </w:r>
      <w:proofErr w:type="gramEnd"/>
      <w:r>
        <w:rPr>
          <w:rFonts w:ascii="標楷體" w:eastAsia="標楷體" w:hAnsi="標楷體" w:hint="eastAsia"/>
        </w:rPr>
        <w:t>及培養感恩心。</w:t>
      </w:r>
    </w:p>
    <w:p w:rsidR="00B91109" w:rsidRDefault="00B91109" w:rsidP="00B91109">
      <w:pPr>
        <w:tabs>
          <w:tab w:val="left" w:pos="874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3.我是「小農夫」可讓孩子接觸土地，親手種植蔬果，改善偏食習慣。</w:t>
      </w:r>
      <w:proofErr w:type="gramStart"/>
      <w:r>
        <w:rPr>
          <w:rFonts w:ascii="標楷體" w:eastAsia="標楷體" w:hAnsi="標楷體" w:hint="eastAsia"/>
        </w:rPr>
        <w:t>本班有</w:t>
      </w:r>
      <w:proofErr w:type="gramEnd"/>
      <w:r>
        <w:rPr>
          <w:rFonts w:ascii="標楷體" w:eastAsia="標楷體" w:hAnsi="標楷體" w:hint="eastAsia"/>
        </w:rPr>
        <w:t>吃青菜會吐的孩</w:t>
      </w:r>
    </w:p>
    <w:p w:rsidR="00B91109" w:rsidRDefault="00B91109" w:rsidP="00B91109">
      <w:pPr>
        <w:tabs>
          <w:tab w:val="left" w:pos="874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子，透過親手種植，變成愛吃青菜。</w:t>
      </w:r>
    </w:p>
    <w:p w:rsidR="00B91109" w:rsidRDefault="00B91109" w:rsidP="00B91109">
      <w:pPr>
        <w:tabs>
          <w:tab w:val="left" w:pos="874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建議</w:t>
      </w:r>
    </w:p>
    <w:p w:rsidR="00B91109" w:rsidRDefault="00B91109" w:rsidP="00B91109">
      <w:pPr>
        <w:tabs>
          <w:tab w:val="left" w:pos="874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 xml:space="preserve">     </w:t>
      </w:r>
      <w:proofErr w:type="gramStart"/>
      <w:r>
        <w:rPr>
          <w:rFonts w:ascii="標楷體" w:eastAsia="標楷體" w:hAnsi="標楷體" w:hint="eastAsia"/>
        </w:rPr>
        <w:t>在食育課本</w:t>
      </w:r>
      <w:proofErr w:type="gramEnd"/>
      <w:r>
        <w:rPr>
          <w:rFonts w:ascii="標楷體" w:eastAsia="標楷體" w:hAnsi="標楷體" w:hint="eastAsia"/>
        </w:rPr>
        <w:t>「前言」，詳細闡述在安慶國小特教班如何</w:t>
      </w:r>
      <w:proofErr w:type="gramStart"/>
      <w:r>
        <w:rPr>
          <w:rFonts w:ascii="標楷體" w:eastAsia="標楷體" w:hAnsi="標楷體" w:hint="eastAsia"/>
        </w:rPr>
        <w:t>推動食農教育</w:t>
      </w:r>
      <w:proofErr w:type="gramEnd"/>
      <w:r>
        <w:rPr>
          <w:rFonts w:ascii="標楷體" w:eastAsia="標楷體" w:hAnsi="標楷體" w:hint="eastAsia"/>
        </w:rPr>
        <w:t>，裡面詳述理念及推動實務，</w:t>
      </w:r>
    </w:p>
    <w:p w:rsidR="00B91109" w:rsidRDefault="00B91109" w:rsidP="00B91109">
      <w:pPr>
        <w:tabs>
          <w:tab w:val="left" w:pos="874"/>
        </w:tabs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 xml:space="preserve">     建議大家在</w:t>
      </w:r>
      <w:proofErr w:type="gramStart"/>
      <w:r>
        <w:rPr>
          <w:rFonts w:ascii="標楷體" w:eastAsia="標楷體" w:hAnsi="標楷體" w:hint="eastAsia"/>
        </w:rPr>
        <w:t>推動食農教育</w:t>
      </w:r>
      <w:proofErr w:type="gramEnd"/>
      <w:r>
        <w:rPr>
          <w:rFonts w:ascii="標楷體" w:eastAsia="標楷體" w:hAnsi="標楷體" w:hint="eastAsia"/>
        </w:rPr>
        <w:t>可做為參考。</w:t>
      </w:r>
    </w:p>
    <w:p w:rsidR="00AD09E1" w:rsidRPr="00B91109" w:rsidRDefault="00AD09E1"/>
    <w:sectPr w:rsidR="00AD09E1" w:rsidRPr="00B91109" w:rsidSect="00B911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09"/>
    <w:rsid w:val="003928F9"/>
    <w:rsid w:val="00AD09E1"/>
    <w:rsid w:val="00B9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2016-10-31T14:23:00Z</dcterms:created>
  <dcterms:modified xsi:type="dcterms:W3CDTF">2016-10-31T14:26:00Z</dcterms:modified>
</cp:coreProperties>
</file>